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lang w:eastAsia="zh-CN"/>
        </w:rPr>
      </w:pPr>
      <w:r>
        <w:rPr>
          <w:rFonts w:hint="eastAsia" w:ascii="仿宋" w:hAnsi="仿宋" w:eastAsia="仿宋" w:cs="仿宋"/>
          <w:b/>
          <w:bCs/>
          <w:snapToGrid/>
          <w:color w:val="000000"/>
          <w:sz w:val="44"/>
          <w:u w:val="none" w:color="auto"/>
          <w:lang w:eastAsia="zh-CN"/>
        </w:rPr>
        <w:t>债权申报通知书</w:t>
      </w:r>
    </w:p>
    <w:p>
      <w:pPr>
        <w:bidi w:val="0"/>
        <w:ind w:left="0" w:leftChars="0" w:firstLine="0" w:firstLineChars="0"/>
        <w:rPr>
          <w:rFonts w:hint="eastAsia"/>
          <w:b/>
          <w:bCs/>
          <w:lang w:eastAsia="zh-CN"/>
        </w:rPr>
      </w:pPr>
      <w:r>
        <w:rPr>
          <w:rFonts w:hint="eastAsia"/>
          <w:b/>
          <w:bCs/>
          <w:lang w:eastAsia="zh-CN"/>
        </w:rPr>
        <w:t>河源市东江自来水厂各债权人：</w:t>
      </w:r>
    </w:p>
    <w:p>
      <w:pPr>
        <w:pStyle w:val="2"/>
        <w:rPr>
          <w:rFonts w:hint="eastAsia"/>
          <w:lang w:val="en-US" w:eastAsia="zh-CN"/>
        </w:rPr>
      </w:pPr>
      <w:r>
        <w:rPr>
          <w:rFonts w:hint="eastAsia"/>
          <w:lang w:eastAsia="zh-CN"/>
        </w:rPr>
        <w:t>广东省河源市中级人民法院于</w:t>
      </w:r>
      <w:r>
        <w:rPr>
          <w:rFonts w:hint="eastAsia"/>
          <w:lang w:val="en-US" w:eastAsia="zh-CN"/>
        </w:rPr>
        <w:t>2023年5月10日</w:t>
      </w:r>
      <w:r>
        <w:rPr>
          <w:rFonts w:hint="eastAsia"/>
          <w:lang w:eastAsia="zh-CN"/>
        </w:rPr>
        <w:t>已作出（2023）粤16破申8号民事裁定书，受理申请人河源市东江自来水厂清算组对河源市东江自来水厂提出的破产清算申请，</w:t>
      </w:r>
      <w:r>
        <w:rPr>
          <w:rFonts w:hint="eastAsia"/>
          <w:lang w:val="en-US" w:eastAsia="zh-CN"/>
        </w:rPr>
        <w:t>并</w:t>
      </w:r>
      <w:r>
        <w:rPr>
          <w:rFonts w:hint="eastAsia"/>
          <w:lang w:eastAsia="zh-CN"/>
        </w:rPr>
        <w:t>指定广东竞方律师事务所担任河源市东江自来水厂破产管理人，</w:t>
      </w:r>
      <w:r>
        <w:rPr>
          <w:rFonts w:hint="eastAsia"/>
          <w:lang w:val="en-US" w:eastAsia="zh-CN"/>
        </w:rPr>
        <w:t>依法负责债权登记、审查工作。现特就有关事项通知如下：</w:t>
      </w:r>
    </w:p>
    <w:p>
      <w:pPr>
        <w:pStyle w:val="2"/>
        <w:numPr>
          <w:ilvl w:val="0"/>
          <w:numId w:val="0"/>
        </w:numPr>
        <w:ind w:firstLine="562" w:firstLineChars="200"/>
        <w:rPr>
          <w:rFonts w:hint="default"/>
          <w:lang w:val="en-US" w:eastAsia="zh-CN"/>
        </w:rPr>
      </w:pPr>
      <w:r>
        <w:rPr>
          <w:rFonts w:hint="eastAsia"/>
          <w:b/>
          <w:bCs/>
          <w:lang w:val="en-US" w:eastAsia="zh-CN"/>
        </w:rPr>
        <w:t>一、</w:t>
      </w:r>
      <w:r>
        <w:rPr>
          <w:rFonts w:hint="default"/>
          <w:b/>
          <w:bCs/>
          <w:lang w:val="en-US" w:eastAsia="zh-CN"/>
        </w:rPr>
        <w:t>申报债权的期限：</w:t>
      </w:r>
      <w:r>
        <w:rPr>
          <w:rFonts w:hint="default"/>
          <w:lang w:val="en-US" w:eastAsia="zh-CN"/>
        </w:rPr>
        <w:t>各债权人应当自</w:t>
      </w:r>
      <w:r>
        <w:rPr>
          <w:rFonts w:hint="eastAsia"/>
          <w:lang w:val="en-US" w:eastAsia="zh-CN"/>
        </w:rPr>
        <w:t>全国企业破产重整案件信息网公告的期间内</w:t>
      </w:r>
      <w:r>
        <w:rPr>
          <w:rFonts w:hint="default"/>
          <w:lang w:val="en-US" w:eastAsia="zh-CN"/>
        </w:rPr>
        <w:t>，向</w:t>
      </w:r>
      <w:r>
        <w:rPr>
          <w:rFonts w:hint="eastAsia"/>
          <w:lang w:val="en-US" w:eastAsia="zh-CN"/>
        </w:rPr>
        <w:t>管理人</w:t>
      </w:r>
      <w:r>
        <w:rPr>
          <w:rFonts w:hint="default"/>
          <w:lang w:val="en-US" w:eastAsia="zh-CN"/>
        </w:rPr>
        <w:t>申报债权。债权人未在规定的期限内申报债权的，可以在清算财产分配完毕前补充申报，但要承担审查和确认补充申报债权的费用。</w:t>
      </w:r>
    </w:p>
    <w:p>
      <w:pPr>
        <w:pStyle w:val="2"/>
        <w:numPr>
          <w:ilvl w:val="0"/>
          <w:numId w:val="0"/>
        </w:numPr>
        <w:ind w:firstLine="562" w:firstLineChars="200"/>
        <w:rPr>
          <w:rFonts w:hint="default"/>
          <w:lang w:val="en-US" w:eastAsia="zh-CN"/>
        </w:rPr>
      </w:pPr>
      <w:r>
        <w:rPr>
          <w:rFonts w:hint="eastAsia"/>
          <w:b/>
          <w:bCs/>
          <w:lang w:val="en-US" w:eastAsia="zh-CN"/>
        </w:rPr>
        <w:t>二、</w:t>
      </w:r>
      <w:r>
        <w:rPr>
          <w:rFonts w:hint="default"/>
          <w:b/>
          <w:bCs/>
          <w:lang w:val="en-US" w:eastAsia="zh-CN"/>
        </w:rPr>
        <w:t>申报地点</w:t>
      </w:r>
      <w:r>
        <w:rPr>
          <w:rFonts w:hint="default"/>
          <w:lang w:val="en-US" w:eastAsia="zh-CN"/>
        </w:rPr>
        <w:t>：广东省河源市区</w:t>
      </w:r>
      <w:r>
        <w:rPr>
          <w:rFonts w:hint="eastAsia"/>
          <w:lang w:val="en-US" w:eastAsia="zh-CN"/>
        </w:rPr>
        <w:t>雅居乐铂雅苑金麟府26栋</w:t>
      </w:r>
      <w:r>
        <w:rPr>
          <w:rFonts w:hint="default"/>
          <w:lang w:val="en-US" w:eastAsia="zh-CN"/>
        </w:rPr>
        <w:t>，广东竞方律师事务所。</w:t>
      </w:r>
    </w:p>
    <w:p>
      <w:pPr>
        <w:pStyle w:val="2"/>
        <w:rPr>
          <w:rFonts w:hint="default"/>
          <w:lang w:val="en-US" w:eastAsia="zh-CN"/>
        </w:rPr>
      </w:pPr>
      <w:r>
        <w:rPr>
          <w:rFonts w:hint="default"/>
          <w:b/>
          <w:bCs/>
          <w:lang w:val="en-US" w:eastAsia="zh-CN"/>
        </w:rPr>
        <w:t>三、申报债权时应提</w:t>
      </w:r>
      <w:r>
        <w:rPr>
          <w:rFonts w:hint="eastAsia"/>
          <w:b/>
          <w:bCs/>
          <w:lang w:val="en-US" w:eastAsia="zh-CN"/>
        </w:rPr>
        <w:t>供</w:t>
      </w:r>
      <w:r>
        <w:rPr>
          <w:rFonts w:hint="default"/>
          <w:b/>
          <w:bCs/>
          <w:lang w:val="en-US" w:eastAsia="zh-CN"/>
        </w:rPr>
        <w:t>的</w:t>
      </w:r>
      <w:r>
        <w:rPr>
          <w:rFonts w:hint="eastAsia"/>
          <w:b/>
          <w:bCs/>
          <w:lang w:val="en-US" w:eastAsia="zh-CN"/>
        </w:rPr>
        <w:t>证明</w:t>
      </w:r>
      <w:r>
        <w:rPr>
          <w:rFonts w:hint="default"/>
          <w:b/>
          <w:bCs/>
          <w:lang w:val="en-US" w:eastAsia="zh-CN"/>
        </w:rPr>
        <w:t>材料：</w:t>
      </w:r>
    </w:p>
    <w:p>
      <w:pPr>
        <w:pStyle w:val="2"/>
        <w:rPr>
          <w:rFonts w:hint="default"/>
          <w:lang w:val="en-US" w:eastAsia="zh-CN"/>
        </w:rPr>
      </w:pPr>
      <w:r>
        <w:rPr>
          <w:rFonts w:hint="default"/>
          <w:lang w:val="en-US" w:eastAsia="zh-CN"/>
        </w:rPr>
        <w:t>1</w:t>
      </w:r>
      <w:r>
        <w:rPr>
          <w:rFonts w:hint="eastAsia"/>
          <w:lang w:val="en-US" w:eastAsia="zh-CN"/>
        </w:rPr>
        <w:t>.</w:t>
      </w:r>
      <w:r>
        <w:rPr>
          <w:rFonts w:hint="default"/>
          <w:lang w:val="en-US" w:eastAsia="zh-CN"/>
        </w:rPr>
        <w:t>填写《债权申报表》（附件一）</w:t>
      </w:r>
      <w:r>
        <w:rPr>
          <w:rFonts w:hint="eastAsia"/>
          <w:lang w:val="en-US" w:eastAsia="zh-CN"/>
        </w:rPr>
        <w:t>、本通知书的送达回证</w:t>
      </w:r>
      <w:r>
        <w:rPr>
          <w:rFonts w:hint="default"/>
          <w:lang w:val="en-US" w:eastAsia="zh-CN"/>
        </w:rPr>
        <w:t>。</w:t>
      </w:r>
    </w:p>
    <w:p>
      <w:pPr>
        <w:pStyle w:val="2"/>
        <w:rPr>
          <w:rFonts w:hint="default"/>
          <w:lang w:val="en-US" w:eastAsia="zh-CN"/>
        </w:rPr>
      </w:pPr>
      <w:r>
        <w:rPr>
          <w:rFonts w:hint="default"/>
          <w:lang w:val="en-US" w:eastAsia="zh-CN"/>
        </w:rPr>
        <w:t>2</w:t>
      </w:r>
      <w:r>
        <w:rPr>
          <w:rFonts w:hint="eastAsia"/>
          <w:lang w:val="en-US" w:eastAsia="zh-CN"/>
        </w:rPr>
        <w:t>.</w:t>
      </w:r>
      <w:r>
        <w:rPr>
          <w:rFonts w:hint="default"/>
          <w:lang w:val="en-US" w:eastAsia="zh-CN"/>
        </w:rPr>
        <w:t>债权人为法人的，应提交有效营业执照/执业许可证/登记证书复印件（加盖公章）、组织机构代码证复印件（加盖公章）、法定代表人/负责人身份证明书（原件）、法定代表人/负责人身份证复印件（签字确认）。债权人为自然人的，提交有效身份证件复印件（签字确认）。</w:t>
      </w:r>
    </w:p>
    <w:p>
      <w:pPr>
        <w:pStyle w:val="2"/>
        <w:rPr>
          <w:rFonts w:hint="default"/>
          <w:lang w:val="en-US" w:eastAsia="zh-CN"/>
        </w:rPr>
      </w:pPr>
      <w:r>
        <w:rPr>
          <w:rFonts w:hint="default"/>
          <w:lang w:val="en-US" w:eastAsia="zh-CN"/>
        </w:rPr>
        <w:t>3</w:t>
      </w:r>
      <w:r>
        <w:rPr>
          <w:rFonts w:hint="eastAsia"/>
          <w:lang w:val="en-US" w:eastAsia="zh-CN"/>
        </w:rPr>
        <w:t>.</w:t>
      </w:r>
      <w:r>
        <w:rPr>
          <w:rFonts w:hint="default"/>
          <w:lang w:val="en-US" w:eastAsia="zh-CN"/>
        </w:rPr>
        <w:t>委托他人代为申报的，须提交债权人的授权委托书（原件）及代理人身份证复印件（签字确认）。</w:t>
      </w:r>
    </w:p>
    <w:p>
      <w:pPr>
        <w:pStyle w:val="2"/>
        <w:rPr>
          <w:rFonts w:hint="default"/>
          <w:lang w:val="en-US" w:eastAsia="zh-CN"/>
        </w:rPr>
      </w:pPr>
      <w:r>
        <w:rPr>
          <w:rFonts w:hint="default"/>
          <w:lang w:val="en-US" w:eastAsia="zh-CN"/>
        </w:rPr>
        <w:t>4</w:t>
      </w:r>
      <w:r>
        <w:rPr>
          <w:rFonts w:hint="eastAsia"/>
          <w:lang w:val="en-US" w:eastAsia="zh-CN"/>
        </w:rPr>
        <w:t>.</w:t>
      </w:r>
      <w:r>
        <w:rPr>
          <w:rFonts w:hint="default"/>
          <w:lang w:val="en-US" w:eastAsia="zh-CN"/>
        </w:rPr>
        <w:t>债权证明：如合同、协议、对账单、送货单、收款或付款凭证、欠据、法院判决及孳息或违约金计算凭证或依据等材料。申报的债权有财产担保的，应提交证明财产担保的证据。</w:t>
      </w:r>
    </w:p>
    <w:p>
      <w:pPr>
        <w:pStyle w:val="2"/>
        <w:rPr>
          <w:rFonts w:hint="default"/>
          <w:lang w:val="en-US" w:eastAsia="zh-CN"/>
        </w:rPr>
      </w:pPr>
      <w:r>
        <w:rPr>
          <w:rFonts w:hint="default"/>
          <w:lang w:val="en-US" w:eastAsia="zh-CN"/>
        </w:rPr>
        <w:t>5</w:t>
      </w:r>
      <w:r>
        <w:rPr>
          <w:rFonts w:hint="eastAsia"/>
          <w:lang w:val="en-US" w:eastAsia="zh-CN"/>
        </w:rPr>
        <w:t>.</w:t>
      </w:r>
      <w:r>
        <w:rPr>
          <w:rFonts w:hint="default"/>
          <w:lang w:val="en-US" w:eastAsia="zh-CN"/>
        </w:rPr>
        <w:t>附债权申报人联系地址、邮编、电话、联系人及其电话等联络信息。</w:t>
      </w:r>
    </w:p>
    <w:p>
      <w:pPr>
        <w:pStyle w:val="2"/>
        <w:rPr>
          <w:rFonts w:hint="default"/>
          <w:lang w:val="en-US" w:eastAsia="zh-CN"/>
        </w:rPr>
      </w:pPr>
      <w:r>
        <w:rPr>
          <w:rFonts w:hint="default"/>
          <w:lang w:val="en-US" w:eastAsia="zh-CN"/>
        </w:rPr>
        <w:t>6</w:t>
      </w:r>
      <w:r>
        <w:rPr>
          <w:rFonts w:hint="eastAsia"/>
          <w:lang w:val="en-US" w:eastAsia="zh-CN"/>
        </w:rPr>
        <w:t>.</w:t>
      </w:r>
      <w:r>
        <w:rPr>
          <w:rFonts w:hint="default"/>
          <w:lang w:val="en-US" w:eastAsia="zh-CN"/>
        </w:rPr>
        <w:t>请将上述材料备齐后装订成册，装订时以目录作为封面，并参考以下附件二目录顺序装订。</w:t>
      </w:r>
    </w:p>
    <w:p>
      <w:pPr>
        <w:pStyle w:val="2"/>
        <w:rPr>
          <w:rFonts w:hint="default"/>
          <w:b/>
          <w:bCs/>
          <w:lang w:val="en-US" w:eastAsia="zh-CN"/>
        </w:rPr>
      </w:pPr>
      <w:r>
        <w:rPr>
          <w:rFonts w:hint="default"/>
          <w:b/>
          <w:bCs/>
          <w:lang w:val="en-US" w:eastAsia="zh-CN"/>
        </w:rPr>
        <w:t>四、申报时请携带上述材料的全部原件交</w:t>
      </w:r>
      <w:r>
        <w:rPr>
          <w:rFonts w:hint="eastAsia"/>
          <w:b/>
          <w:bCs/>
          <w:lang w:val="en-US" w:eastAsia="zh-CN"/>
        </w:rPr>
        <w:t>管理人</w:t>
      </w:r>
      <w:r>
        <w:rPr>
          <w:rFonts w:hint="default"/>
          <w:b/>
          <w:bCs/>
          <w:lang w:val="en-US" w:eastAsia="zh-CN"/>
        </w:rPr>
        <w:t>核对，并携带单位公章。</w:t>
      </w:r>
    </w:p>
    <w:p>
      <w:pPr>
        <w:pStyle w:val="2"/>
        <w:rPr>
          <w:rFonts w:hint="default"/>
          <w:b/>
          <w:bCs/>
          <w:lang w:val="en-US" w:eastAsia="zh-CN"/>
        </w:rPr>
      </w:pPr>
      <w:r>
        <w:rPr>
          <w:rFonts w:hint="eastAsia"/>
          <w:b/>
          <w:bCs/>
          <w:lang w:val="en-US" w:eastAsia="zh-CN"/>
        </w:rPr>
        <w:t>五、管理人</w:t>
      </w:r>
      <w:r>
        <w:rPr>
          <w:rFonts w:hint="eastAsia"/>
          <w:b/>
          <w:bCs/>
          <w:color w:val="auto"/>
          <w:lang w:val="en-US" w:eastAsia="zh-CN"/>
        </w:rPr>
        <w:t>债权申报</w:t>
      </w:r>
      <w:r>
        <w:rPr>
          <w:rFonts w:hint="default"/>
          <w:b/>
          <w:bCs/>
          <w:color w:val="auto"/>
          <w:lang w:val="en-US" w:eastAsia="zh-CN"/>
        </w:rPr>
        <w:t>联系</w:t>
      </w:r>
      <w:r>
        <w:rPr>
          <w:rFonts w:hint="eastAsia"/>
          <w:b/>
          <w:bCs/>
          <w:color w:val="auto"/>
          <w:lang w:val="en-US" w:eastAsia="zh-CN"/>
        </w:rPr>
        <w:t>人</w:t>
      </w:r>
      <w:r>
        <w:rPr>
          <w:rFonts w:hint="eastAsia"/>
          <w:b/>
          <w:bCs/>
          <w:lang w:val="en-US" w:eastAsia="zh-CN"/>
        </w:rPr>
        <w:t>、联系方式及联系地址</w:t>
      </w:r>
      <w:r>
        <w:rPr>
          <w:rFonts w:hint="default"/>
          <w:b/>
          <w:bCs/>
          <w:lang w:val="en-US" w:eastAsia="zh-CN"/>
        </w:rPr>
        <w:t>：</w:t>
      </w:r>
    </w:p>
    <w:p>
      <w:pPr>
        <w:pStyle w:val="2"/>
        <w:rPr>
          <w:rFonts w:hint="eastAsia"/>
          <w:lang w:val="en-US" w:eastAsia="zh-CN"/>
        </w:rPr>
      </w:pPr>
      <w:r>
        <w:rPr>
          <w:rFonts w:hint="eastAsia"/>
          <w:lang w:val="en-US" w:eastAsia="zh-CN"/>
        </w:rPr>
        <w:t>联系人：曾玉婷律师</w:t>
      </w:r>
    </w:p>
    <w:p>
      <w:pPr>
        <w:pStyle w:val="2"/>
        <w:rPr>
          <w:rFonts w:hint="default"/>
          <w:lang w:val="en-US" w:eastAsia="zh-CN"/>
        </w:rPr>
      </w:pPr>
      <w:r>
        <w:rPr>
          <w:rFonts w:hint="eastAsia"/>
          <w:lang w:val="en-US" w:eastAsia="zh-CN"/>
        </w:rPr>
        <w:t>联系电话：13178815364、0762-8903888。</w:t>
      </w:r>
    </w:p>
    <w:p>
      <w:pPr>
        <w:pStyle w:val="2"/>
        <w:numPr>
          <w:ilvl w:val="0"/>
          <w:numId w:val="0"/>
        </w:numPr>
        <w:ind w:firstLine="560" w:firstLineChars="200"/>
        <w:rPr>
          <w:rFonts w:hint="default"/>
          <w:lang w:val="en-US" w:eastAsia="zh-CN"/>
        </w:rPr>
      </w:pPr>
      <w:r>
        <w:rPr>
          <w:rFonts w:hint="eastAsia"/>
          <w:lang w:val="en-US" w:eastAsia="zh-CN"/>
        </w:rPr>
        <w:t>联系地址：</w:t>
      </w:r>
      <w:r>
        <w:rPr>
          <w:rFonts w:hint="default"/>
          <w:lang w:val="en-US" w:eastAsia="zh-CN"/>
        </w:rPr>
        <w:t>广东省河源市区</w:t>
      </w:r>
      <w:r>
        <w:rPr>
          <w:rFonts w:hint="eastAsia"/>
          <w:lang w:val="en-US" w:eastAsia="zh-CN"/>
        </w:rPr>
        <w:t>雅居乐铂雅苑金麟府26栋</w:t>
      </w:r>
      <w:r>
        <w:rPr>
          <w:rFonts w:hint="default"/>
          <w:lang w:val="en-US" w:eastAsia="zh-CN"/>
        </w:rPr>
        <w:t>，广东竞方律师事务所。</w:t>
      </w:r>
    </w:p>
    <w:p>
      <w:pPr>
        <w:pStyle w:val="2"/>
        <w:rPr>
          <w:rFonts w:hint="default"/>
          <w:lang w:val="en-US" w:eastAsia="zh-CN"/>
        </w:rPr>
      </w:pPr>
      <w:r>
        <w:rPr>
          <w:rFonts w:hint="default"/>
          <w:lang w:val="en-US" w:eastAsia="zh-CN"/>
        </w:rPr>
        <w:t>特此通知。</w:t>
      </w:r>
    </w:p>
    <w:p>
      <w:pPr>
        <w:pStyle w:val="2"/>
        <w:rPr>
          <w:rFonts w:hint="default"/>
          <w:lang w:val="en-US" w:eastAsia="zh-CN"/>
        </w:rPr>
      </w:pPr>
    </w:p>
    <w:p>
      <w:pPr>
        <w:pStyle w:val="2"/>
        <w:rPr>
          <w:rFonts w:hint="default"/>
          <w:lang w:val="en-US" w:eastAsia="zh-CN"/>
        </w:rPr>
      </w:pPr>
      <w:r>
        <w:rPr>
          <w:rFonts w:hint="default"/>
          <w:lang w:val="en-US" w:eastAsia="zh-CN"/>
        </w:rPr>
        <w:t xml:space="preserve">                      </w:t>
      </w:r>
      <w:r>
        <w:rPr>
          <w:rFonts w:hint="eastAsia"/>
          <w:lang w:val="en-US" w:eastAsia="zh-CN"/>
        </w:rPr>
        <w:t xml:space="preserve"> </w:t>
      </w:r>
      <w:r>
        <w:rPr>
          <w:rFonts w:hint="eastAsia"/>
          <w:lang w:eastAsia="zh-CN"/>
        </w:rPr>
        <w:t>河源市东江自来水厂破产清算管理人</w:t>
      </w:r>
    </w:p>
    <w:p>
      <w:pPr>
        <w:pStyle w:val="2"/>
        <w:ind w:left="0" w:leftChars="0" w:firstLine="0" w:firstLineChars="0"/>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二</w:t>
      </w:r>
      <w:r>
        <w:rPr>
          <w:rFonts w:hint="eastAsia"/>
          <w:lang w:val="en-US" w:eastAsia="zh-CN"/>
        </w:rPr>
        <w:t>〇二三</w:t>
      </w:r>
      <w:r>
        <w:rPr>
          <w:rFonts w:hint="default"/>
          <w:lang w:val="en-US" w:eastAsia="zh-CN"/>
        </w:rPr>
        <w:t>年</w:t>
      </w:r>
      <w:r>
        <w:rPr>
          <w:rFonts w:hint="eastAsia"/>
          <w:lang w:val="en-US" w:eastAsia="zh-CN"/>
        </w:rPr>
        <w:t>六</w:t>
      </w:r>
      <w:r>
        <w:rPr>
          <w:rFonts w:hint="default"/>
          <w:lang w:val="en-US" w:eastAsia="zh-CN"/>
        </w:rPr>
        <w:t>月</w:t>
      </w:r>
      <w:r>
        <w:rPr>
          <w:rFonts w:hint="eastAsia"/>
          <w:lang w:val="en-US" w:eastAsia="zh-CN"/>
        </w:rPr>
        <w:t>十三</w:t>
      </w:r>
      <w:bookmarkStart w:id="1" w:name="_GoBack"/>
      <w:bookmarkEnd w:id="1"/>
      <w:r>
        <w:rPr>
          <w:rFonts w:hint="eastAsia"/>
          <w:lang w:val="en-US" w:eastAsia="zh-CN"/>
        </w:rPr>
        <w:t>日</w:t>
      </w:r>
    </w:p>
    <w:p>
      <w:pPr>
        <w:pStyle w:val="2"/>
        <w:rPr>
          <w:rFonts w:hint="eastAsia"/>
          <w:lang w:val="en-US" w:eastAsia="zh-CN"/>
        </w:rPr>
      </w:pPr>
      <w:r>
        <w:rPr>
          <w:rFonts w:hint="default"/>
          <w:lang w:val="en-US" w:eastAsia="zh-CN"/>
        </w:rPr>
        <w:t>（附件二份转下页</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460" w:lineRule="exact"/>
        <w:ind w:left="0" w:leftChars="0" w:right="0" w:rightChars="0" w:firstLine="0" w:firstLineChars="0"/>
        <w:jc w:val="left"/>
        <w:textAlignment w:val="auto"/>
        <w:outlineLvl w:val="9"/>
        <w:rPr>
          <w:rFonts w:hint="eastAsia" w:ascii="仿宋" w:hAnsi="仿宋" w:eastAsia="仿宋" w:cs="仿宋"/>
          <w:b/>
          <w:bCs/>
          <w:snapToGrid/>
          <w:color w:val="000000"/>
          <w:sz w:val="32"/>
          <w:lang w:val="en-US" w:eastAsia="zh-CN"/>
        </w:rPr>
      </w:pPr>
      <w:r>
        <w:rPr>
          <w:rFonts w:hint="eastAsia" w:ascii="仿宋" w:hAnsi="仿宋" w:eastAsia="仿宋" w:cs="仿宋"/>
          <w:b/>
          <w:bCs/>
          <w:sz w:val="28"/>
          <w:szCs w:val="28"/>
          <w:lang w:val="en-US" w:eastAsia="zh-CN"/>
        </w:rPr>
        <w:t>附件</w:t>
      </w:r>
      <w:r>
        <w:rPr>
          <w:rFonts w:hint="eastAsia" w:ascii="仿宋" w:hAnsi="仿宋" w:eastAsia="仿宋" w:cs="仿宋"/>
          <w:b/>
          <w:bCs/>
          <w:snapToGrid/>
          <w:color w:val="000000"/>
          <w:sz w:val="32"/>
          <w:lang w:val="en-US" w:eastAsia="zh-CN"/>
        </w:rPr>
        <w:t>一：</w:t>
      </w:r>
    </w:p>
    <w:tbl>
      <w:tblPr>
        <w:tblStyle w:val="5"/>
        <w:tblW w:w="8420" w:type="dxa"/>
        <w:tblInd w:w="93" w:type="dxa"/>
        <w:tblLayout w:type="fixed"/>
        <w:tblCellMar>
          <w:top w:w="0" w:type="dxa"/>
          <w:left w:w="108" w:type="dxa"/>
          <w:bottom w:w="0" w:type="dxa"/>
          <w:right w:w="108" w:type="dxa"/>
        </w:tblCellMar>
      </w:tblPr>
      <w:tblGrid>
        <w:gridCol w:w="812"/>
        <w:gridCol w:w="1025"/>
        <w:gridCol w:w="1"/>
        <w:gridCol w:w="301"/>
        <w:gridCol w:w="1"/>
        <w:gridCol w:w="1231"/>
        <w:gridCol w:w="980"/>
        <w:gridCol w:w="1"/>
        <w:gridCol w:w="995"/>
        <w:gridCol w:w="1543"/>
        <w:gridCol w:w="1"/>
        <w:gridCol w:w="1528"/>
        <w:gridCol w:w="1"/>
      </w:tblGrid>
      <w:tr>
        <w:tblPrEx>
          <w:tblCellMar>
            <w:top w:w="0" w:type="dxa"/>
            <w:left w:w="108" w:type="dxa"/>
            <w:bottom w:w="0" w:type="dxa"/>
            <w:right w:w="108" w:type="dxa"/>
          </w:tblCellMar>
        </w:tblPrEx>
        <w:trPr>
          <w:gridAfter w:val="1"/>
          <w:wAfter w:w="1" w:type="dxa"/>
          <w:trHeight w:val="90" w:hRule="atLeast"/>
        </w:trPr>
        <w:tc>
          <w:tcPr>
            <w:tcW w:w="8419" w:type="dxa"/>
            <w:gridSpan w:val="12"/>
            <w:tcBorders>
              <w:top w:val="nil"/>
              <w:left w:val="nil"/>
              <w:bottom w:val="nil"/>
              <w:right w:val="nil"/>
            </w:tcBorders>
            <w:vAlign w:val="center"/>
          </w:tcPr>
          <w:p>
            <w:pPr>
              <w:widowControl/>
              <w:jc w:val="center"/>
              <w:rPr>
                <w:rFonts w:hint="eastAsia" w:ascii="宋体" w:hAnsi="宋体" w:cs="宋体"/>
                <w:b/>
                <w:kern w:val="0"/>
                <w:sz w:val="44"/>
                <w:szCs w:val="44"/>
              </w:rPr>
            </w:pPr>
            <w:bookmarkStart w:id="0" w:name="RANGE!B2:I20"/>
            <w:r>
              <w:rPr>
                <w:rFonts w:hint="eastAsia" w:ascii="宋体" w:hAnsi="宋体" w:cs="宋体"/>
                <w:b/>
                <w:kern w:val="0"/>
                <w:sz w:val="44"/>
                <w:szCs w:val="44"/>
              </w:rPr>
              <w:t xml:space="preserve"> 债 权 申 报 表</w:t>
            </w:r>
            <w:bookmarkEnd w:id="0"/>
          </w:p>
        </w:tc>
      </w:tr>
      <w:tr>
        <w:tblPrEx>
          <w:tblCellMar>
            <w:top w:w="0" w:type="dxa"/>
            <w:left w:w="108" w:type="dxa"/>
            <w:bottom w:w="0" w:type="dxa"/>
            <w:right w:w="108" w:type="dxa"/>
          </w:tblCellMar>
        </w:tblPrEx>
        <w:trPr>
          <w:gridAfter w:val="1"/>
          <w:wAfter w:w="1" w:type="dxa"/>
          <w:trHeight w:val="435" w:hRule="atLeast"/>
        </w:trPr>
        <w:tc>
          <w:tcPr>
            <w:tcW w:w="8419" w:type="dxa"/>
            <w:gridSpan w:val="12"/>
            <w:tcBorders>
              <w:top w:val="nil"/>
              <w:left w:val="nil"/>
              <w:bottom w:val="nil"/>
              <w:right w:val="nil"/>
            </w:tcBorders>
            <w:vAlign w:val="center"/>
          </w:tcPr>
          <w:p>
            <w:pPr>
              <w:widowControl/>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1"/>
                <w:lang w:eastAsia="zh-CN"/>
              </w:rPr>
              <w:t>法院案号</w:t>
            </w:r>
            <w:r>
              <w:rPr>
                <w:rFonts w:hint="eastAsia" w:ascii="宋体" w:hAnsi="宋体" w:cs="宋体"/>
                <w:kern w:val="0"/>
                <w:sz w:val="21"/>
              </w:rPr>
              <w:t>：</w:t>
            </w:r>
            <w:r>
              <w:rPr>
                <w:rFonts w:hint="eastAsia" w:ascii="宋体" w:hAnsi="宋体" w:cs="宋体"/>
                <w:kern w:val="0"/>
                <w:sz w:val="21"/>
                <w:lang w:eastAsia="zh-CN"/>
              </w:rPr>
              <w:t>（2023）粤16破6号</w:t>
            </w:r>
          </w:p>
        </w:tc>
      </w:tr>
      <w:tr>
        <w:tblPrEx>
          <w:tblCellMar>
            <w:top w:w="0" w:type="dxa"/>
            <w:left w:w="108" w:type="dxa"/>
            <w:bottom w:w="0" w:type="dxa"/>
            <w:right w:w="108" w:type="dxa"/>
          </w:tblCellMar>
        </w:tblPrEx>
        <w:trPr>
          <w:gridAfter w:val="1"/>
          <w:wAfter w:w="1" w:type="dxa"/>
          <w:trHeight w:val="510" w:hRule="atLeast"/>
        </w:trPr>
        <w:tc>
          <w:tcPr>
            <w:tcW w:w="183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仿宋" w:cs="宋体"/>
                <w:kern w:val="0"/>
                <w:sz w:val="24"/>
                <w:lang w:eastAsia="zh-CN"/>
              </w:rPr>
            </w:pPr>
            <w:r>
              <w:rPr>
                <w:rFonts w:hint="eastAsia" w:ascii="宋体" w:hAnsi="宋体" w:cs="宋体"/>
                <w:kern w:val="0"/>
                <w:sz w:val="24"/>
                <w:lang w:eastAsia="zh-CN"/>
              </w:rPr>
              <w:t>债务人</w:t>
            </w:r>
          </w:p>
        </w:tc>
        <w:tc>
          <w:tcPr>
            <w:tcW w:w="5053"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kern w:val="0"/>
                <w:sz w:val="24"/>
                <w:lang w:eastAsia="zh-CN"/>
              </w:rPr>
            </w:pPr>
            <w:r>
              <w:rPr>
                <w:rFonts w:hint="eastAsia" w:ascii="宋体" w:hAnsi="宋体"/>
                <w:kern w:val="0"/>
                <w:sz w:val="24"/>
                <w:lang w:eastAsia="zh-CN"/>
              </w:rPr>
              <w:t>河源市东江自来水厂</w:t>
            </w:r>
          </w:p>
        </w:tc>
        <w:tc>
          <w:tcPr>
            <w:tcW w:w="15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kern w:val="0"/>
                <w:sz w:val="24"/>
                <w:lang w:eastAsia="zh-CN"/>
              </w:rPr>
            </w:pPr>
          </w:p>
        </w:tc>
      </w:tr>
      <w:tr>
        <w:trPr>
          <w:trHeight w:val="480" w:hRule="atLeast"/>
        </w:trPr>
        <w:tc>
          <w:tcPr>
            <w:tcW w:w="812" w:type="dxa"/>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ascii="宋体" w:hAnsi="宋体" w:cs="宋体"/>
                <w:kern w:val="0"/>
                <w:sz w:val="24"/>
              </w:rPr>
            </w:pPr>
            <w:r>
              <w:rPr>
                <w:rFonts w:hint="eastAsia" w:ascii="宋体" w:hAnsi="宋体" w:cs="宋体"/>
                <w:kern w:val="0"/>
                <w:sz w:val="24"/>
              </w:rPr>
              <w:t>债权人基本情况</w:t>
            </w:r>
          </w:p>
        </w:tc>
        <w:tc>
          <w:tcPr>
            <w:tcW w:w="1026" w:type="dxa"/>
            <w:gridSpan w:val="2"/>
            <w:tcBorders>
              <w:top w:val="nil"/>
              <w:left w:val="nil"/>
              <w:bottom w:val="single" w:color="auto" w:sz="4" w:space="0"/>
              <w:right w:val="single" w:color="auto"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名称</w:t>
            </w:r>
            <w:r>
              <w:rPr>
                <w:rFonts w:hint="eastAsia" w:ascii="宋体" w:hAnsi="宋体" w:cs="宋体"/>
                <w:kern w:val="0"/>
                <w:sz w:val="24"/>
                <w:lang w:val="en-US" w:eastAsia="zh-CN"/>
              </w:rPr>
              <w:t>/姓名</w:t>
            </w:r>
          </w:p>
        </w:tc>
        <w:tc>
          <w:tcPr>
            <w:tcW w:w="5053"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5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rPr>
          <w:trHeight w:val="54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pPr>
              <w:widowControl/>
              <w:ind w:left="0" w:leftChars="0" w:firstLine="0" w:firstLineChars="0"/>
              <w:jc w:val="both"/>
              <w:rPr>
                <w:rFonts w:hint="eastAsia" w:ascii="宋体" w:hAnsi="宋体" w:eastAsia="宋体" w:cs="宋体"/>
                <w:kern w:val="0"/>
                <w:sz w:val="24"/>
                <w:lang w:eastAsia="zh-CN"/>
              </w:rPr>
            </w:pPr>
            <w:r>
              <w:rPr>
                <w:rFonts w:hint="eastAsia" w:ascii="宋体" w:hAnsi="宋体" w:cs="宋体"/>
                <w:kern w:val="0"/>
                <w:sz w:val="24"/>
                <w:lang w:eastAsia="zh-CN"/>
              </w:rPr>
              <w:t>住所地</w:t>
            </w:r>
          </w:p>
        </w:tc>
        <w:tc>
          <w:tcPr>
            <w:tcW w:w="5053"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2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15"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pPr>
              <w:widowControl/>
              <w:ind w:left="0" w:leftChars="0" w:firstLine="0" w:firstLineChars="0"/>
              <w:jc w:val="both"/>
              <w:rPr>
                <w:rFonts w:hint="eastAsia" w:ascii="宋体" w:hAnsi="宋体" w:cs="宋体"/>
                <w:kern w:val="0"/>
                <w:sz w:val="24"/>
              </w:rPr>
            </w:pPr>
            <w:r>
              <w:rPr>
                <w:rFonts w:hint="eastAsia" w:ascii="宋体" w:hAnsi="宋体" w:cs="宋体"/>
                <w:kern w:val="0"/>
                <w:sz w:val="24"/>
              </w:rPr>
              <w:t>法定代</w:t>
            </w:r>
          </w:p>
          <w:p>
            <w:pPr>
              <w:widowControl/>
              <w:ind w:left="0" w:leftChars="0" w:firstLine="0" w:firstLineChars="0"/>
              <w:jc w:val="both"/>
              <w:rPr>
                <w:rFonts w:ascii="宋体" w:hAnsi="宋体" w:cs="宋体"/>
                <w:kern w:val="0"/>
                <w:sz w:val="24"/>
              </w:rPr>
            </w:pPr>
            <w:r>
              <w:rPr>
                <w:rFonts w:hint="eastAsia" w:ascii="宋体" w:hAnsi="宋体" w:cs="宋体"/>
                <w:kern w:val="0"/>
                <w:sz w:val="24"/>
              </w:rPr>
              <w:t>表人</w:t>
            </w:r>
          </w:p>
        </w:tc>
        <w:tc>
          <w:tcPr>
            <w:tcW w:w="153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81" w:type="dxa"/>
            <w:gridSpan w:val="2"/>
            <w:tcBorders>
              <w:top w:val="nil"/>
              <w:left w:val="nil"/>
              <w:bottom w:val="single" w:color="auto" w:sz="4" w:space="0"/>
              <w:right w:val="single" w:color="auto"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职</w:t>
            </w:r>
            <w:r>
              <w:rPr>
                <w:rFonts w:hint="eastAsia" w:ascii="宋体" w:hAnsi="宋体" w:cs="宋体"/>
                <w:kern w:val="0"/>
                <w:sz w:val="24"/>
                <w:lang w:val="en-US" w:eastAsia="zh-CN"/>
              </w:rPr>
              <w:t xml:space="preserve"> </w:t>
            </w:r>
            <w:r>
              <w:rPr>
                <w:rFonts w:hint="eastAsia" w:ascii="宋体" w:hAnsi="宋体" w:cs="宋体"/>
                <w:kern w:val="0"/>
                <w:sz w:val="24"/>
              </w:rPr>
              <w:t>务</w:t>
            </w:r>
          </w:p>
        </w:tc>
        <w:tc>
          <w:tcPr>
            <w:tcW w:w="2539"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52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rPr>
          <w:trHeight w:val="615"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pPr>
              <w:widowControl/>
              <w:ind w:left="0" w:leftChars="0" w:firstLine="0" w:firstLineChars="0"/>
              <w:jc w:val="both"/>
              <w:rPr>
                <w:rFonts w:hint="default" w:ascii="宋体" w:hAnsi="宋体" w:cs="宋体"/>
                <w:kern w:val="0"/>
                <w:sz w:val="24"/>
                <w:lang w:val="en-US" w:eastAsia="zh-CN"/>
              </w:rPr>
            </w:pPr>
            <w:r>
              <w:rPr>
                <w:rFonts w:hint="eastAsia" w:ascii="宋体" w:hAnsi="宋体" w:cs="宋体"/>
                <w:color w:val="auto"/>
                <w:kern w:val="0"/>
                <w:sz w:val="24"/>
                <w:lang w:eastAsia="zh-CN"/>
              </w:rPr>
              <w:t>联系电话</w:t>
            </w:r>
            <w:r>
              <w:rPr>
                <w:rFonts w:hint="eastAsia" w:ascii="宋体" w:hAnsi="宋体" w:cs="宋体"/>
                <w:color w:val="auto"/>
                <w:kern w:val="0"/>
                <w:sz w:val="24"/>
                <w:lang w:val="en-US" w:eastAsia="zh-CN"/>
              </w:rPr>
              <w:t>及邮箱地址</w:t>
            </w:r>
          </w:p>
        </w:tc>
        <w:tc>
          <w:tcPr>
            <w:tcW w:w="5053" w:type="dxa"/>
            <w:gridSpan w:val="8"/>
            <w:tcBorders>
              <w:top w:val="single" w:color="auto" w:sz="4" w:space="0"/>
              <w:left w:val="nil"/>
              <w:bottom w:val="single" w:color="auto" w:sz="4" w:space="0"/>
              <w:right w:val="single" w:color="auto" w:sz="4" w:space="0"/>
            </w:tcBorders>
            <w:vAlign w:val="center"/>
          </w:tcPr>
          <w:p>
            <w:pPr>
              <w:widowControl/>
              <w:ind w:left="0" w:leftChars="0" w:firstLine="0" w:firstLineChars="0"/>
              <w:jc w:val="both"/>
              <w:rPr>
                <w:rFonts w:hint="eastAsia" w:ascii="宋体" w:hAnsi="宋体" w:cs="宋体"/>
                <w:kern w:val="0"/>
                <w:sz w:val="24"/>
              </w:rPr>
            </w:pPr>
          </w:p>
        </w:tc>
        <w:tc>
          <w:tcPr>
            <w:tcW w:w="15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邮政</w:t>
            </w:r>
            <w:r>
              <w:rPr>
                <w:rFonts w:hint="eastAsia" w:ascii="宋体" w:hAnsi="宋体" w:cs="宋体"/>
                <w:kern w:val="0"/>
                <w:sz w:val="24"/>
                <w:lang w:eastAsia="zh-CN"/>
              </w:rPr>
              <w:t>编码</w:t>
            </w:r>
          </w:p>
        </w:tc>
        <w:tc>
          <w:tcPr>
            <w:tcW w:w="1533"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981" w:type="dxa"/>
            <w:gridSpan w:val="2"/>
            <w:tcBorders>
              <w:top w:val="single" w:color="auto" w:sz="4" w:space="0"/>
              <w:left w:val="nil"/>
              <w:bottom w:val="single" w:color="auto" w:sz="4" w:space="0"/>
              <w:right w:val="single" w:color="000000"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开户银行帐号</w:t>
            </w:r>
          </w:p>
        </w:tc>
        <w:tc>
          <w:tcPr>
            <w:tcW w:w="2539" w:type="dxa"/>
            <w:gridSpan w:val="3"/>
            <w:tcBorders>
              <w:top w:val="nil"/>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29" w:type="dxa"/>
            <w:gridSpan w:val="2"/>
            <w:tcBorders>
              <w:top w:val="nil"/>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3" w:hRule="atLeast"/>
        </w:trPr>
        <w:tc>
          <w:tcPr>
            <w:tcW w:w="812" w:type="dxa"/>
            <w:vMerge w:val="restart"/>
            <w:tcBorders>
              <w:top w:val="nil"/>
              <w:left w:val="single" w:color="auto" w:sz="4" w:space="0"/>
              <w:bottom w:val="single" w:color="000000" w:sz="4" w:space="0"/>
              <w:right w:val="single" w:color="auto"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申报债权总额</w:t>
            </w:r>
          </w:p>
        </w:tc>
        <w:tc>
          <w:tcPr>
            <w:tcW w:w="102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533" w:type="dxa"/>
            <w:gridSpan w:val="3"/>
            <w:tcBorders>
              <w:top w:val="nil"/>
              <w:left w:val="nil"/>
              <w:bottom w:val="single" w:color="auto" w:sz="4" w:space="0"/>
              <w:right w:val="single" w:color="auto" w:sz="4" w:space="0"/>
            </w:tcBorders>
            <w:vAlign w:val="center"/>
          </w:tcPr>
          <w:p>
            <w:pPr>
              <w:widowControl/>
              <w:ind w:left="0" w:leftChars="0" w:firstLine="240" w:firstLineChars="100"/>
              <w:jc w:val="both"/>
              <w:rPr>
                <w:rFonts w:ascii="宋体" w:hAnsi="宋体" w:cs="宋体"/>
                <w:kern w:val="0"/>
                <w:sz w:val="24"/>
              </w:rPr>
            </w:pPr>
            <w:r>
              <w:rPr>
                <w:rFonts w:hint="eastAsia" w:ascii="宋体" w:hAnsi="宋体" w:cs="宋体"/>
                <w:kern w:val="0"/>
                <w:sz w:val="24"/>
              </w:rPr>
              <w:t>原始债权</w:t>
            </w:r>
          </w:p>
        </w:tc>
        <w:tc>
          <w:tcPr>
            <w:tcW w:w="981"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2539" w:type="dxa"/>
            <w:gridSpan w:val="3"/>
            <w:vMerge w:val="restart"/>
            <w:tcBorders>
              <w:top w:val="nil"/>
              <w:left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债权发生起止时间（最后一次主张债权时间）</w:t>
            </w:r>
          </w:p>
        </w:tc>
        <w:tc>
          <w:tcPr>
            <w:tcW w:w="1529" w:type="dxa"/>
            <w:gridSpan w:val="2"/>
            <w:vMerge w:val="restart"/>
            <w:tcBorders>
              <w:top w:val="single" w:color="auto" w:sz="4" w:space="0"/>
              <w:left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55"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026"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533" w:type="dxa"/>
            <w:gridSpan w:val="3"/>
            <w:tcBorders>
              <w:top w:val="nil"/>
              <w:left w:val="nil"/>
              <w:bottom w:val="single" w:color="auto" w:sz="4" w:space="0"/>
              <w:right w:val="single" w:color="auto" w:sz="4" w:space="0"/>
            </w:tcBorders>
            <w:vAlign w:val="center"/>
          </w:tcPr>
          <w:p>
            <w:pPr>
              <w:widowControl/>
              <w:ind w:left="0" w:leftChars="0" w:right="0" w:rightChars="0" w:firstLine="240" w:firstLineChars="100"/>
              <w:jc w:val="both"/>
              <w:rPr>
                <w:rFonts w:hint="eastAsia" w:ascii="宋体" w:hAnsi="宋体" w:eastAsia="仿宋" w:cs="宋体"/>
                <w:kern w:val="0"/>
                <w:sz w:val="24"/>
                <w:lang w:eastAsia="zh-CN"/>
              </w:rPr>
            </w:pPr>
            <w:r>
              <w:rPr>
                <w:rFonts w:hint="eastAsia" w:ascii="宋体" w:hAnsi="宋体" w:cs="宋体"/>
                <w:kern w:val="0"/>
                <w:sz w:val="24"/>
              </w:rPr>
              <w:t>孳息债权</w:t>
            </w:r>
            <w:r>
              <w:rPr>
                <w:rFonts w:hint="eastAsia" w:ascii="宋体" w:hAnsi="宋体" w:cs="宋体"/>
                <w:kern w:val="0"/>
                <w:sz w:val="24"/>
                <w:lang w:eastAsia="zh-CN"/>
              </w:rPr>
              <w:t>（自破产清算受理时停止计息）</w:t>
            </w:r>
          </w:p>
        </w:tc>
        <w:tc>
          <w:tcPr>
            <w:tcW w:w="981"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2539" w:type="dxa"/>
            <w:gridSpan w:val="3"/>
            <w:vMerge w:val="continue"/>
            <w:tcBorders>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529" w:type="dxa"/>
            <w:gridSpan w:val="2"/>
            <w:vMerge w:val="continue"/>
            <w:tcBorders>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1"/>
          <w:wAfter w:w="1" w:type="dxa"/>
          <w:trHeight w:val="743" w:hRule="atLeast"/>
        </w:trPr>
        <w:tc>
          <w:tcPr>
            <w:tcW w:w="2140" w:type="dxa"/>
            <w:gridSpan w:val="5"/>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债权形成过程</w:t>
            </w:r>
          </w:p>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（简要说明）</w:t>
            </w:r>
          </w:p>
        </w:tc>
        <w:tc>
          <w:tcPr>
            <w:tcW w:w="6279" w:type="dxa"/>
            <w:gridSpan w:val="7"/>
            <w:tcBorders>
              <w:top w:val="nil"/>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1"/>
          <w:wAfter w:w="1" w:type="dxa"/>
          <w:trHeight w:val="853" w:hRule="atLeast"/>
        </w:trPr>
        <w:tc>
          <w:tcPr>
            <w:tcW w:w="2140" w:type="dxa"/>
            <w:gridSpan w:val="5"/>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有无担保(简要说明</w:t>
            </w:r>
            <w:r>
              <w:rPr>
                <w:rFonts w:hint="eastAsia" w:ascii="宋体" w:hAnsi="宋体" w:cs="宋体"/>
                <w:kern w:val="0"/>
                <w:sz w:val="24"/>
                <w:lang w:eastAsia="zh-CN"/>
              </w:rPr>
              <w:t>金额等情况</w:t>
            </w:r>
            <w:r>
              <w:rPr>
                <w:rFonts w:hint="eastAsia" w:ascii="宋体" w:hAnsi="宋体" w:cs="宋体"/>
                <w:kern w:val="0"/>
                <w:sz w:val="24"/>
              </w:rPr>
              <w:t>)</w:t>
            </w:r>
          </w:p>
        </w:tc>
        <w:tc>
          <w:tcPr>
            <w:tcW w:w="6279" w:type="dxa"/>
            <w:gridSpan w:val="7"/>
            <w:tcBorders>
              <w:top w:val="nil"/>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p>
        </w:tc>
      </w:tr>
      <w:tr>
        <w:trPr>
          <w:gridAfter w:val="1"/>
          <w:wAfter w:w="1" w:type="dxa"/>
          <w:trHeight w:val="945" w:hRule="atLeast"/>
        </w:trPr>
        <w:tc>
          <w:tcPr>
            <w:tcW w:w="2140" w:type="dxa"/>
            <w:gridSpan w:val="5"/>
            <w:tcBorders>
              <w:top w:val="nil"/>
              <w:left w:val="single" w:color="auto" w:sz="4" w:space="0"/>
              <w:bottom w:val="single" w:color="000000"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有无</w:t>
            </w:r>
            <w:r>
              <w:rPr>
                <w:rFonts w:hint="eastAsia" w:ascii="宋体" w:hAnsi="宋体" w:cs="宋体"/>
                <w:kern w:val="0"/>
                <w:sz w:val="24"/>
              </w:rPr>
              <w:t>连带</w:t>
            </w:r>
            <w:r>
              <w:rPr>
                <w:rFonts w:hint="eastAsia" w:ascii="宋体" w:hAnsi="宋体" w:cs="宋体"/>
                <w:kern w:val="0"/>
                <w:sz w:val="24"/>
                <w:lang w:eastAsia="zh-CN"/>
              </w:rPr>
              <w:t>债务人</w:t>
            </w:r>
            <w:r>
              <w:rPr>
                <w:rFonts w:hint="eastAsia" w:ascii="宋体" w:hAnsi="宋体" w:cs="宋体"/>
                <w:kern w:val="0"/>
                <w:sz w:val="24"/>
              </w:rPr>
              <w:t>(简要说明金额</w:t>
            </w:r>
            <w:r>
              <w:rPr>
                <w:rFonts w:hint="eastAsia" w:ascii="宋体" w:hAnsi="宋体" w:cs="宋体"/>
                <w:kern w:val="0"/>
                <w:sz w:val="24"/>
                <w:lang w:eastAsia="zh-CN"/>
              </w:rPr>
              <w:t>等情况</w:t>
            </w:r>
            <w:r>
              <w:rPr>
                <w:rFonts w:hint="eastAsia" w:ascii="宋体" w:hAnsi="宋体" w:cs="宋体"/>
                <w:kern w:val="0"/>
                <w:sz w:val="24"/>
              </w:rPr>
              <w:t>)</w:t>
            </w:r>
          </w:p>
        </w:tc>
        <w:tc>
          <w:tcPr>
            <w:tcW w:w="6279" w:type="dxa"/>
            <w:gridSpan w:val="7"/>
            <w:tcBorders>
              <w:top w:val="nil"/>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34" w:hRule="atLeast"/>
        </w:trPr>
        <w:tc>
          <w:tcPr>
            <w:tcW w:w="812" w:type="dxa"/>
            <w:vMerge w:val="restart"/>
            <w:tcBorders>
              <w:top w:val="nil"/>
              <w:left w:val="single" w:color="auto" w:sz="4" w:space="0"/>
              <w:bottom w:val="single" w:color="000000" w:sz="4" w:space="0"/>
              <w:right w:val="single" w:color="auto"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特别授权委托代理人基本情况</w:t>
            </w:r>
          </w:p>
        </w:tc>
        <w:tc>
          <w:tcPr>
            <w:tcW w:w="1328" w:type="dxa"/>
            <w:gridSpan w:val="4"/>
            <w:tcBorders>
              <w:top w:val="nil"/>
              <w:left w:val="nil"/>
              <w:bottom w:val="single" w:color="auto" w:sz="4" w:space="0"/>
              <w:right w:val="single" w:color="auto" w:sz="4" w:space="0"/>
            </w:tcBorders>
            <w:vAlign w:val="center"/>
          </w:tcPr>
          <w:p>
            <w:pPr>
              <w:widowControl/>
              <w:ind w:left="0" w:leftChars="0" w:firstLine="240" w:firstLineChars="100"/>
              <w:jc w:val="both"/>
              <w:rPr>
                <w:rFonts w:ascii="宋体" w:hAnsi="宋体" w:cs="宋体"/>
                <w:kern w:val="0"/>
                <w:sz w:val="24"/>
              </w:rPr>
            </w:pPr>
            <w:r>
              <w:rPr>
                <w:rFonts w:hint="eastAsia" w:ascii="宋体" w:hAnsi="宋体" w:cs="宋体"/>
                <w:kern w:val="0"/>
                <w:sz w:val="24"/>
              </w:rPr>
              <w:t>姓</w:t>
            </w:r>
            <w:r>
              <w:rPr>
                <w:rFonts w:ascii="宋体" w:hAnsi="宋体"/>
                <w:kern w:val="0"/>
                <w:sz w:val="24"/>
              </w:rPr>
              <w:t xml:space="preserve"> </w:t>
            </w:r>
            <w:r>
              <w:rPr>
                <w:rFonts w:hint="eastAsia" w:ascii="宋体" w:hAnsi="宋体" w:cs="宋体"/>
                <w:kern w:val="0"/>
                <w:sz w:val="24"/>
              </w:rPr>
              <w:t>名</w:t>
            </w:r>
          </w:p>
        </w:tc>
        <w:tc>
          <w:tcPr>
            <w:tcW w:w="22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96" w:type="dxa"/>
            <w:gridSpan w:val="2"/>
            <w:tcBorders>
              <w:top w:val="single" w:color="auto" w:sz="4" w:space="0"/>
              <w:left w:val="nil"/>
              <w:bottom w:val="single" w:color="auto" w:sz="4" w:space="0"/>
              <w:right w:val="single" w:color="000000"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性</w:t>
            </w:r>
            <w:r>
              <w:rPr>
                <w:rFonts w:hint="eastAsia" w:ascii="宋体" w:hAnsi="宋体"/>
                <w:kern w:val="0"/>
                <w:sz w:val="24"/>
              </w:rPr>
              <w:t xml:space="preserve"> </w:t>
            </w:r>
            <w:r>
              <w:rPr>
                <w:rFonts w:hint="eastAsia" w:ascii="宋体" w:hAnsi="宋体" w:cs="宋体"/>
                <w:kern w:val="0"/>
                <w:sz w:val="24"/>
              </w:rPr>
              <w:t>别</w:t>
            </w:r>
          </w:p>
        </w:tc>
        <w:tc>
          <w:tcPr>
            <w:tcW w:w="154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328" w:type="dxa"/>
            <w:gridSpan w:val="4"/>
            <w:tcBorders>
              <w:top w:val="nil"/>
              <w:left w:val="nil"/>
              <w:bottom w:val="single" w:color="auto" w:sz="4" w:space="0"/>
              <w:right w:val="single" w:color="auto" w:sz="4" w:space="0"/>
            </w:tcBorders>
            <w:vAlign w:val="center"/>
          </w:tcPr>
          <w:p>
            <w:pPr>
              <w:widowControl/>
              <w:ind w:left="0" w:leftChars="0" w:firstLine="0" w:firstLineChars="0"/>
              <w:jc w:val="both"/>
              <w:rPr>
                <w:rFonts w:hint="eastAsia" w:ascii="宋体" w:hAnsi="宋体" w:eastAsia="宋体" w:cs="宋体"/>
                <w:kern w:val="0"/>
                <w:sz w:val="24"/>
                <w:lang w:eastAsia="zh-CN"/>
              </w:rPr>
            </w:pPr>
            <w:r>
              <w:rPr>
                <w:rFonts w:hint="eastAsia" w:ascii="宋体" w:hAnsi="宋体" w:cs="宋体"/>
                <w:kern w:val="0"/>
                <w:sz w:val="24"/>
                <w:lang w:eastAsia="zh-CN"/>
              </w:rPr>
              <w:t>公民身份号码</w:t>
            </w:r>
          </w:p>
        </w:tc>
        <w:tc>
          <w:tcPr>
            <w:tcW w:w="22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96" w:type="dxa"/>
            <w:gridSpan w:val="2"/>
            <w:tcBorders>
              <w:top w:val="single" w:color="auto" w:sz="4" w:space="0"/>
              <w:left w:val="nil"/>
              <w:bottom w:val="single" w:color="auto" w:sz="4" w:space="0"/>
              <w:right w:val="single" w:color="000000"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职</w:t>
            </w:r>
            <w:r>
              <w:rPr>
                <w:rFonts w:ascii="宋体" w:hAnsi="宋体"/>
                <w:kern w:val="0"/>
                <w:sz w:val="24"/>
              </w:rPr>
              <w:t xml:space="preserve"> </w:t>
            </w:r>
            <w:r>
              <w:rPr>
                <w:rFonts w:hint="eastAsia" w:ascii="宋体" w:hAnsi="宋体"/>
                <w:kern w:val="0"/>
                <w:sz w:val="24"/>
              </w:rPr>
              <w:t xml:space="preserve"> </w:t>
            </w:r>
            <w:r>
              <w:rPr>
                <w:rFonts w:hint="eastAsia" w:ascii="宋体" w:hAnsi="宋体" w:cs="宋体"/>
                <w:kern w:val="0"/>
                <w:sz w:val="24"/>
              </w:rPr>
              <w:t>务</w:t>
            </w:r>
          </w:p>
        </w:tc>
        <w:tc>
          <w:tcPr>
            <w:tcW w:w="154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rPr>
          <w:trHeight w:val="60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328" w:type="dxa"/>
            <w:gridSpan w:val="4"/>
            <w:tcBorders>
              <w:top w:val="nil"/>
              <w:left w:val="nil"/>
              <w:bottom w:val="single" w:color="auto" w:sz="4" w:space="0"/>
              <w:right w:val="single" w:color="auto"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工作单位</w:t>
            </w:r>
          </w:p>
        </w:tc>
        <w:tc>
          <w:tcPr>
            <w:tcW w:w="22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96" w:type="dxa"/>
            <w:gridSpan w:val="2"/>
            <w:tcBorders>
              <w:top w:val="single" w:color="auto" w:sz="4" w:space="0"/>
              <w:left w:val="nil"/>
              <w:bottom w:val="single" w:color="auto" w:sz="4" w:space="0"/>
              <w:right w:val="single" w:color="000000"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电</w:t>
            </w:r>
            <w:r>
              <w:rPr>
                <w:rFonts w:ascii="宋体" w:hAnsi="宋体"/>
                <w:kern w:val="0"/>
                <w:sz w:val="24"/>
              </w:rPr>
              <w:t xml:space="preserve">  </w:t>
            </w:r>
            <w:r>
              <w:rPr>
                <w:rFonts w:hint="eastAsia" w:ascii="宋体" w:hAnsi="宋体" w:cs="宋体"/>
                <w:kern w:val="0"/>
                <w:sz w:val="24"/>
              </w:rPr>
              <w:t>话</w:t>
            </w:r>
          </w:p>
        </w:tc>
        <w:tc>
          <w:tcPr>
            <w:tcW w:w="154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02"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328" w:type="dxa"/>
            <w:gridSpan w:val="4"/>
            <w:tcBorders>
              <w:top w:val="nil"/>
              <w:left w:val="nil"/>
              <w:bottom w:val="single" w:color="auto" w:sz="4" w:space="0"/>
              <w:right w:val="single" w:color="auto"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lang w:eastAsia="zh-CN"/>
              </w:rPr>
              <w:t>收邮</w:t>
            </w:r>
            <w:r>
              <w:rPr>
                <w:rFonts w:hint="eastAsia" w:ascii="宋体" w:hAnsi="宋体" w:cs="宋体"/>
                <w:kern w:val="0"/>
                <w:sz w:val="24"/>
              </w:rPr>
              <w:t>地址</w:t>
            </w:r>
          </w:p>
        </w:tc>
        <w:tc>
          <w:tcPr>
            <w:tcW w:w="475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rPr>
          <w:gridAfter w:val="1"/>
          <w:wAfter w:w="1" w:type="dxa"/>
          <w:trHeight w:val="90" w:hRule="atLeast"/>
        </w:trPr>
        <w:tc>
          <w:tcPr>
            <w:tcW w:w="2139" w:type="dxa"/>
            <w:gridSpan w:val="4"/>
            <w:tcBorders>
              <w:top w:val="single" w:color="auto" w:sz="4" w:space="0"/>
              <w:left w:val="single" w:color="auto" w:sz="4" w:space="0"/>
              <w:bottom w:val="single" w:color="auto" w:sz="4" w:space="0"/>
              <w:right w:val="single" w:color="000000" w:sz="4" w:space="0"/>
            </w:tcBorders>
            <w:vAlign w:val="center"/>
          </w:tcPr>
          <w:p>
            <w:pPr>
              <w:widowControl/>
              <w:ind w:left="0" w:leftChars="0" w:firstLine="0" w:firstLineChars="0"/>
              <w:jc w:val="both"/>
              <w:rPr>
                <w:rFonts w:ascii="宋体" w:hAnsi="宋体" w:cs="宋体"/>
                <w:kern w:val="0"/>
                <w:sz w:val="24"/>
              </w:rPr>
            </w:pPr>
            <w:r>
              <w:rPr>
                <w:rFonts w:hint="eastAsia" w:ascii="宋体" w:hAnsi="宋体" w:cs="宋体"/>
                <w:kern w:val="0"/>
                <w:sz w:val="24"/>
              </w:rPr>
              <w:t>其</w:t>
            </w:r>
            <w:r>
              <w:rPr>
                <w:rFonts w:ascii="宋体" w:hAnsi="宋体"/>
                <w:kern w:val="0"/>
                <w:sz w:val="24"/>
              </w:rPr>
              <w:t xml:space="preserve">  </w:t>
            </w:r>
            <w:r>
              <w:rPr>
                <w:rFonts w:hint="eastAsia" w:ascii="宋体" w:hAnsi="宋体" w:cs="宋体"/>
                <w:kern w:val="0"/>
                <w:sz w:val="24"/>
              </w:rPr>
              <w:t>他</w:t>
            </w:r>
            <w:r>
              <w:rPr>
                <w:rFonts w:ascii="宋体" w:hAnsi="宋体"/>
                <w:kern w:val="0"/>
                <w:sz w:val="24"/>
              </w:rPr>
              <w:t xml:space="preserve">  </w:t>
            </w:r>
            <w:r>
              <w:rPr>
                <w:rFonts w:hint="eastAsia" w:ascii="宋体" w:hAnsi="宋体" w:cs="宋体"/>
                <w:kern w:val="0"/>
                <w:sz w:val="24"/>
              </w:rPr>
              <w:t>情</w:t>
            </w:r>
            <w:r>
              <w:rPr>
                <w:rFonts w:ascii="宋体" w:hAnsi="宋体"/>
                <w:kern w:val="0"/>
                <w:sz w:val="24"/>
              </w:rPr>
              <w:t xml:space="preserve">  </w:t>
            </w:r>
            <w:r>
              <w:rPr>
                <w:rFonts w:hint="eastAsia" w:ascii="宋体" w:hAnsi="宋体" w:cs="宋体"/>
                <w:kern w:val="0"/>
                <w:sz w:val="24"/>
              </w:rPr>
              <w:t>况</w:t>
            </w:r>
          </w:p>
        </w:tc>
        <w:tc>
          <w:tcPr>
            <w:tcW w:w="4751"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2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1"/>
          <w:wAfter w:w="1" w:type="dxa"/>
          <w:trHeight w:val="262" w:hRule="atLeast"/>
        </w:trPr>
        <w:tc>
          <w:tcPr>
            <w:tcW w:w="8419" w:type="dxa"/>
            <w:gridSpan w:val="12"/>
            <w:tcBorders>
              <w:top w:val="nil"/>
              <w:left w:val="nil"/>
              <w:right w:val="nil"/>
            </w:tcBorders>
            <w:vAlign w:val="center"/>
          </w:tcPr>
          <w:p>
            <w:pPr>
              <w:widowControl/>
              <w:rPr>
                <w:rFonts w:hint="eastAsia" w:ascii="宋体" w:hAnsi="宋体" w:cs="宋体"/>
                <w:kern w:val="0"/>
                <w:sz w:val="24"/>
              </w:rPr>
            </w:pPr>
            <w:r>
              <w:rPr>
                <w:rFonts w:hint="eastAsia" w:ascii="宋体" w:hAnsi="宋体" w:cs="宋体"/>
                <w:kern w:val="0"/>
                <w:sz w:val="24"/>
              </w:rPr>
              <w:t>债权单位：（盖章）             法定代表人</w:t>
            </w:r>
            <w:r>
              <w:rPr>
                <w:rFonts w:hint="eastAsia" w:ascii="宋体" w:hAnsi="宋体" w:cs="宋体"/>
                <w:kern w:val="0"/>
                <w:sz w:val="24"/>
                <w:lang w:val="en-US" w:eastAsia="zh-CN"/>
              </w:rPr>
              <w:t>/负责人</w:t>
            </w:r>
            <w:r>
              <w:rPr>
                <w:rFonts w:hint="eastAsia" w:ascii="宋体" w:hAnsi="宋体" w:cs="宋体"/>
                <w:kern w:val="0"/>
                <w:sz w:val="24"/>
              </w:rPr>
              <w:t xml:space="preserve">（签名）：  </w:t>
            </w:r>
          </w:p>
          <w:p>
            <w:pPr>
              <w:widowControl/>
              <w:rPr>
                <w:rFonts w:hint="eastAsia" w:ascii="宋体" w:hAnsi="宋体"/>
                <w:kern w:val="0"/>
                <w:sz w:val="24"/>
              </w:rPr>
            </w:pPr>
            <w:r>
              <w:rPr>
                <w:rFonts w:hint="eastAsia" w:ascii="宋体" w:hAnsi="宋体" w:cs="宋体"/>
                <w:kern w:val="0"/>
                <w:sz w:val="24"/>
              </w:rPr>
              <w:t xml:space="preserve"> </w:t>
            </w:r>
            <w:r>
              <w:rPr>
                <w:rFonts w:hint="eastAsia" w:ascii="宋体" w:hAnsi="宋体"/>
                <w:kern w:val="0"/>
                <w:sz w:val="24"/>
              </w:rPr>
              <w:t xml:space="preserve">                                               </w:t>
            </w:r>
          </w:p>
          <w:p>
            <w:pPr>
              <w:jc w:val="center"/>
              <w:rPr>
                <w:rFonts w:hint="eastAsia" w:ascii="宋体" w:hAnsi="宋体"/>
                <w:kern w:val="0"/>
                <w:sz w:val="24"/>
              </w:rPr>
            </w:pPr>
            <w:r>
              <w:rPr>
                <w:rFonts w:hint="eastAsia" w:ascii="宋体" w:hAnsi="宋体"/>
                <w:kern w:val="0"/>
                <w:sz w:val="24"/>
              </w:rPr>
              <w:t xml:space="preserve">                                    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bCs/>
          <w:snapToGrid/>
          <w:color w:val="000000"/>
          <w:sz w:val="28"/>
          <w:szCs w:val="28"/>
          <w:lang w:val="en-US" w:eastAsia="zh-CN"/>
        </w:rPr>
      </w:pPr>
      <w:r>
        <w:rPr>
          <w:rFonts w:hint="eastAsia" w:ascii="仿宋" w:hAnsi="仿宋" w:eastAsia="仿宋" w:cs="仿宋"/>
          <w:b/>
          <w:bCs/>
          <w:snapToGrid/>
          <w:color w:val="000000"/>
          <w:sz w:val="28"/>
          <w:szCs w:val="28"/>
          <w:lang w:val="en-US" w:eastAsia="zh-CN"/>
        </w:rPr>
        <w:t>附件二：参考目录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napToGrid/>
          <w:color w:val="000000"/>
          <w:sz w:val="28"/>
          <w:szCs w:val="28"/>
          <w:lang w:val="en-US" w:eastAsia="zh-CN"/>
        </w:rPr>
      </w:pPr>
      <w:r>
        <w:rPr>
          <w:rFonts w:hint="eastAsia" w:ascii="仿宋" w:hAnsi="仿宋" w:eastAsia="仿宋" w:cs="仿宋"/>
          <w:snapToGrid/>
          <w:color w:val="000000"/>
          <w:sz w:val="28"/>
          <w:szCs w:val="28"/>
          <w:lang w:val="en-US" w:eastAsia="zh-CN"/>
        </w:rPr>
        <w:t>首页：《</w:t>
      </w:r>
      <w:r>
        <w:rPr>
          <w:rFonts w:hint="eastAsia" w:ascii="仿宋" w:hAnsi="仿宋" w:eastAsia="仿宋" w:cs="仿宋"/>
          <w:snapToGrid/>
          <w:color w:val="000000"/>
          <w:sz w:val="28"/>
          <w:szCs w:val="28"/>
          <w:u w:val="none" w:color="auto"/>
          <w:vertAlign w:val="baseline"/>
          <w:lang w:val="en-US" w:eastAsia="zh-CN"/>
        </w:rPr>
        <w:t>债权申报表》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napToGrid/>
          <w:color w:val="000000"/>
          <w:sz w:val="28"/>
          <w:szCs w:val="28"/>
          <w:lang w:val="en-US" w:eastAsia="zh-CN"/>
        </w:rPr>
      </w:pPr>
      <w:r>
        <w:rPr>
          <w:rFonts w:hint="eastAsia" w:ascii="仿宋" w:hAnsi="仿宋" w:eastAsia="仿宋" w:cs="仿宋"/>
          <w:snapToGrid/>
          <w:color w:val="000000"/>
          <w:sz w:val="28"/>
          <w:szCs w:val="28"/>
          <w:lang w:val="en-US" w:eastAsia="zh-CN"/>
        </w:rPr>
        <w:t>目录内容：</w:t>
      </w:r>
    </w:p>
    <w:tbl>
      <w:tblPr>
        <w:tblStyle w:val="6"/>
        <w:tblpPr w:leftFromText="180" w:rightFromText="180" w:vertAnchor="text" w:horzAnchor="page" w:tblpX="1933" w:tblpY="901"/>
        <w:tblOverlap w:val="never"/>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758"/>
        <w:gridCol w:w="1860"/>
        <w:gridCol w:w="86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843"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xxxx</w:t>
            </w:r>
            <w:r>
              <w:rPr>
                <w:rFonts w:hint="eastAsia" w:ascii="仿宋" w:hAnsi="仿宋" w:eastAsia="仿宋" w:cs="仿宋"/>
                <w:snapToGrid/>
                <w:color w:val="000000"/>
                <w:sz w:val="28"/>
                <w:szCs w:val="28"/>
                <w:u w:val="none" w:color="auto"/>
                <w:vertAlign w:val="baseline"/>
                <w:lang w:eastAsia="zh-CN"/>
              </w:rPr>
              <w:t>债权申报目录表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序号</w:t>
            </w:r>
          </w:p>
        </w:tc>
        <w:tc>
          <w:tcPr>
            <w:tcW w:w="275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材料名称</w:t>
            </w:r>
          </w:p>
        </w:tc>
        <w:tc>
          <w:tcPr>
            <w:tcW w:w="186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cs="仿宋"/>
                <w:snapToGrid/>
                <w:color w:val="000000"/>
                <w:sz w:val="28"/>
                <w:szCs w:val="28"/>
                <w:u w:val="none" w:color="auto"/>
                <w:vertAlign w:val="baseline"/>
                <w:lang w:eastAsia="zh-CN"/>
              </w:rPr>
              <w:t>证明对象</w:t>
            </w:r>
          </w:p>
        </w:tc>
        <w:tc>
          <w:tcPr>
            <w:tcW w:w="8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eastAsia="zh-CN"/>
              </w:rPr>
              <w:t>页码</w:t>
            </w:r>
          </w:p>
        </w:tc>
        <w:tc>
          <w:tcPr>
            <w:tcW w:w="15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1</w:t>
            </w:r>
          </w:p>
        </w:tc>
        <w:tc>
          <w:tcPr>
            <w:tcW w:w="275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营业执照复印件（加盖公司公章）</w:t>
            </w:r>
          </w:p>
        </w:tc>
        <w:tc>
          <w:tcPr>
            <w:tcW w:w="186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cs="仿宋"/>
                <w:snapToGrid/>
                <w:color w:val="000000"/>
                <w:sz w:val="28"/>
                <w:szCs w:val="28"/>
                <w:u w:val="none" w:color="auto"/>
                <w:vertAlign w:val="baseline"/>
                <w:lang w:val="en-US" w:eastAsia="zh-CN"/>
              </w:rPr>
              <w:t>债权人的身份信息</w:t>
            </w:r>
          </w:p>
        </w:tc>
        <w:tc>
          <w:tcPr>
            <w:tcW w:w="8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1</w:t>
            </w:r>
          </w:p>
        </w:tc>
        <w:tc>
          <w:tcPr>
            <w:tcW w:w="15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2</w:t>
            </w:r>
          </w:p>
        </w:tc>
        <w:tc>
          <w:tcPr>
            <w:tcW w:w="275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cs="仿宋"/>
                <w:snapToGrid/>
                <w:color w:val="000000"/>
                <w:sz w:val="28"/>
                <w:szCs w:val="28"/>
                <w:u w:val="none" w:color="auto"/>
                <w:vertAlign w:val="baseline"/>
                <w:lang w:val="en-US" w:eastAsia="zh-CN"/>
              </w:rPr>
              <w:t>xxx</w:t>
            </w:r>
            <w:r>
              <w:rPr>
                <w:rFonts w:hint="eastAsia" w:ascii="仿宋" w:hAnsi="仿宋" w:cs="仿宋"/>
                <w:snapToGrid/>
                <w:color w:val="000000"/>
                <w:sz w:val="28"/>
                <w:szCs w:val="28"/>
                <w:u w:val="none" w:color="auto"/>
                <w:vertAlign w:val="baseline"/>
                <w:lang w:eastAsia="zh-CN"/>
              </w:rPr>
              <w:t>合同</w:t>
            </w:r>
          </w:p>
        </w:tc>
        <w:tc>
          <w:tcPr>
            <w:tcW w:w="186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8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仿宋" w:hAnsi="仿宋" w:eastAsia="仿宋" w:cs="仿宋"/>
                <w:snapToGrid/>
                <w:color w:val="000000"/>
                <w:kern w:val="2"/>
                <w:sz w:val="28"/>
                <w:szCs w:val="28"/>
                <w:u w:val="none" w:color="auto"/>
                <w:vertAlign w:val="baseline"/>
                <w:lang w:val="en-US" w:eastAsia="zh-CN"/>
              </w:rPr>
            </w:pPr>
            <w:r>
              <w:rPr>
                <w:rFonts w:hint="eastAsia" w:ascii="仿宋" w:hAnsi="仿宋" w:cs="仿宋"/>
                <w:snapToGrid/>
                <w:color w:val="000000"/>
                <w:kern w:val="2"/>
                <w:sz w:val="28"/>
                <w:szCs w:val="28"/>
                <w:u w:val="none" w:color="auto"/>
                <w:vertAlign w:val="baseline"/>
                <w:lang w:val="en-US" w:eastAsia="zh-CN"/>
              </w:rPr>
              <w:t>2</w:t>
            </w:r>
          </w:p>
        </w:tc>
        <w:tc>
          <w:tcPr>
            <w:tcW w:w="15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275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w:t>
            </w:r>
          </w:p>
        </w:tc>
        <w:tc>
          <w:tcPr>
            <w:tcW w:w="186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8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15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p>
        </w:tc>
        <w:tc>
          <w:tcPr>
            <w:tcW w:w="275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p>
        </w:tc>
        <w:tc>
          <w:tcPr>
            <w:tcW w:w="186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p>
        </w:tc>
        <w:tc>
          <w:tcPr>
            <w:tcW w:w="8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c>
          <w:tcPr>
            <w:tcW w:w="15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snapToGrid/>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napToGrid/>
          <w:color w:val="000000"/>
          <w:sz w:val="28"/>
          <w:szCs w:val="28"/>
          <w:lang w:val="en-US" w:eastAsia="zh-CN"/>
        </w:rPr>
      </w:pPr>
    </w:p>
    <w:p>
      <w:pPr>
        <w:pStyle w:val="2"/>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kxZGNhYmY5MDA4OWZiNmRkYzJkNGY3OWQ5OTUifQ=="/>
  </w:docVars>
  <w:rsids>
    <w:rsidRoot w:val="49D30F92"/>
    <w:rsid w:val="01603FB5"/>
    <w:rsid w:val="021639F1"/>
    <w:rsid w:val="03135DB5"/>
    <w:rsid w:val="07322535"/>
    <w:rsid w:val="0E2C0898"/>
    <w:rsid w:val="12756F04"/>
    <w:rsid w:val="153135D8"/>
    <w:rsid w:val="1A2506F5"/>
    <w:rsid w:val="1A494E34"/>
    <w:rsid w:val="1B49701D"/>
    <w:rsid w:val="1D4B5D2B"/>
    <w:rsid w:val="20915724"/>
    <w:rsid w:val="22623AC0"/>
    <w:rsid w:val="242179AC"/>
    <w:rsid w:val="3172242D"/>
    <w:rsid w:val="3259151D"/>
    <w:rsid w:val="35AC0CB4"/>
    <w:rsid w:val="39C64360"/>
    <w:rsid w:val="39FD7016"/>
    <w:rsid w:val="3C2328E8"/>
    <w:rsid w:val="3CC36AA8"/>
    <w:rsid w:val="3DA66D83"/>
    <w:rsid w:val="40DD09FE"/>
    <w:rsid w:val="46820675"/>
    <w:rsid w:val="491D3BFA"/>
    <w:rsid w:val="49D30F92"/>
    <w:rsid w:val="4DB112F9"/>
    <w:rsid w:val="4F967F8A"/>
    <w:rsid w:val="56454CA7"/>
    <w:rsid w:val="572B4BC9"/>
    <w:rsid w:val="5B1A5C5D"/>
    <w:rsid w:val="5B5455E7"/>
    <w:rsid w:val="6B545457"/>
    <w:rsid w:val="6C754A3A"/>
    <w:rsid w:val="6CEC299D"/>
    <w:rsid w:val="6F4B0832"/>
    <w:rsid w:val="72B3570F"/>
    <w:rsid w:val="74F32F69"/>
    <w:rsid w:val="79401213"/>
    <w:rsid w:val="7D3F6758"/>
    <w:rsid w:val="7FB0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1" w:firstLineChars="200"/>
      <w:jc w:val="both"/>
    </w:pPr>
    <w:rPr>
      <w:rFonts w:ascii="Times New Roman" w:hAnsi="Times New Roman" w:eastAsia="仿宋" w:cs="Times New Roman"/>
      <w:kern w:val="2"/>
      <w:sz w:val="28"/>
      <w:szCs w:val="22"/>
      <w:lang w:val="en-US" w:eastAsia="zh-CN"/>
    </w:rPr>
  </w:style>
  <w:style w:type="paragraph" w:styleId="3">
    <w:name w:val="heading 1"/>
    <w:basedOn w:val="1"/>
    <w:next w:val="1"/>
    <w:qFormat/>
    <w:uiPriority w:val="0"/>
    <w:pPr>
      <w:keepNext/>
      <w:keepLines/>
      <w:spacing w:before="340" w:beforeLines="0" w:beforeAutospacing="0" w:after="330" w:afterLines="0" w:afterAutospacing="0" w:line="240" w:lineRule="auto"/>
      <w:jc w:val="center"/>
      <w:outlineLvl w:val="0"/>
    </w:pPr>
    <w:rPr>
      <w:rFonts w:asciiTheme="minorAscii" w:hAnsiTheme="minorAscii"/>
      <w:b/>
      <w:kern w:val="44"/>
      <w:sz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1112</Words>
  <Characters>1158</Characters>
  <Lines>0</Lines>
  <Paragraphs>0</Paragraphs>
  <TotalTime>47</TotalTime>
  <ScaleCrop>false</ScaleCrop>
  <LinksUpToDate>false</LinksUpToDate>
  <CharactersWithSpaces>1383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2021-06-28T07:04:00Z</dcterms:created>
  <dc:creator>曾玉婷</dc:creator>
  <cp:lastModifiedBy>曾玉婷</cp:lastModifiedBy>
  <dcterms:modified xsi:type="dcterms:W3CDTF">2023-06-16T09:30:38Z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4D3302A93977473EBA496390962CCA03_13</vt:lpwstr>
  </property>
</Properties>
</file>